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F6" w:rsidRPr="008D2AFE" w:rsidRDefault="001859F6" w:rsidP="00C1185A">
      <w:pPr>
        <w:pStyle w:val="SectionHeading"/>
      </w:pPr>
      <w:r>
        <w:t>Startup</w:t>
      </w:r>
    </w:p>
    <w:p w:rsidR="001859F6" w:rsidRDefault="001859F6" w:rsidP="00C1185A">
      <w:r w:rsidRPr="008D2AFE">
        <w:rPr>
          <w:rStyle w:val="StepHeadingChar"/>
        </w:rPr>
        <w:t>Place Tripod.</w:t>
      </w:r>
      <w:r>
        <w:t xml:space="preserve">  Expand the tripod legs completely with the legs equally spaced apart.</w:t>
      </w:r>
    </w:p>
    <w:p w:rsidR="001859F6" w:rsidRPr="00C1185A" w:rsidRDefault="001859F6" w:rsidP="00C1185A">
      <w:smartTag w:uri="urn:schemas-microsoft-com:office:smarttags" w:element="PlaceType">
        <w:smartTag w:uri="urn:schemas-microsoft-com:office:smarttags" w:element="place">
          <w:r w:rsidRPr="00C1185A">
            <w:rPr>
              <w:rStyle w:val="StepHeadingChar"/>
            </w:rPr>
            <w:t>Mount</w:t>
          </w:r>
        </w:smartTag>
        <w:r w:rsidRPr="00C1185A">
          <w:rPr>
            <w:rStyle w:val="StepHeadingChar"/>
          </w:rPr>
          <w:t xml:space="preserve"> </w:t>
        </w:r>
        <w:smartTag w:uri="urn:schemas-microsoft-com:office:smarttags" w:element="PlaceName">
          <w:r w:rsidRPr="00C1185A">
            <w:rPr>
              <w:rStyle w:val="StepHeadingChar"/>
            </w:rPr>
            <w:t>Scope</w:t>
          </w:r>
        </w:smartTag>
      </w:smartTag>
      <w:r w:rsidRPr="00C1185A">
        <w:rPr>
          <w:rStyle w:val="StepHeadingChar"/>
        </w:rPr>
        <w:t>.</w:t>
      </w:r>
      <w:r>
        <w:t xml:space="preserve">  </w:t>
      </w:r>
      <w:r w:rsidRPr="00C1185A">
        <w:t xml:space="preserve">Two people place the scope onto the tripod with another to guide the </w:t>
      </w:r>
      <w:r>
        <w:t>scope</w:t>
      </w:r>
      <w:r w:rsidRPr="00C1185A">
        <w:t xml:space="preserve"> onto the tripod bolt. </w:t>
      </w:r>
      <w:r>
        <w:t>The scope’s control panel must</w:t>
      </w:r>
      <w:r w:rsidRPr="00C1185A">
        <w:t xml:space="preserve"> face </w:t>
      </w:r>
      <w:r>
        <w:t>south</w:t>
      </w:r>
      <w:r w:rsidRPr="00C1185A">
        <w:t xml:space="preserve">. While the scope is held in place, tighten the bolt with the spreader </w:t>
      </w:r>
      <w:r>
        <w:t>plate</w:t>
      </w:r>
      <w:r w:rsidRPr="00C1185A">
        <w:t xml:space="preserve"> flush against each tripod leg. If the bolt does not tighten</w:t>
      </w:r>
      <w:r w:rsidRPr="00873F9E">
        <w:t xml:space="preserve"> </w:t>
      </w:r>
      <w:r w:rsidRPr="00C1185A">
        <w:t>completely, shift the scope and verify that the tripod legs are equally spaced apart.</w:t>
      </w:r>
    </w:p>
    <w:p w:rsidR="001859F6" w:rsidRDefault="001859F6" w:rsidP="00C1185A">
      <w:r w:rsidRPr="008D2AFE">
        <w:rPr>
          <w:rStyle w:val="StepHeadingChar"/>
        </w:rPr>
        <w:t>Position Scope.</w:t>
      </w:r>
      <w:r>
        <w:t xml:space="preserve">  There are 2 axes that must be set: azimuth and altitude. The azimuth axis is at the base of the scope. The azimuth axis must be set after manually homing the telescope. Home the telescope by manually rotating the telescope counterclockwise until it comes to a stop, then rotate the scope clockwise until it is pointing true north.  Rotate the numbered ring on the base of the scope so that any number lines up with the lines on the base and fork. Tighten the silver lever. The altitude axis is the top of each fork arm with a knurled lock knob on one arm and a smooth knob with a numbered ring on the other arm. Move the scope up or down so that the “0” on the numbered ring lines up with the line and tighten the knurled lock knob. </w:t>
      </w:r>
      <w:r w:rsidRPr="00873F9E">
        <w:rPr>
          <w:rStyle w:val="WarningTextChar"/>
        </w:rPr>
        <w:t>Warning:</w:t>
      </w:r>
      <w:r>
        <w:t xml:space="preserve"> Do not over tighten either of these locks and do not loosen the smooth knob.</w:t>
      </w:r>
    </w:p>
    <w:p w:rsidR="001859F6" w:rsidRDefault="001859F6" w:rsidP="00C1185A">
      <w:r w:rsidRPr="008D2AFE">
        <w:rPr>
          <w:rStyle w:val="StepHeadingChar"/>
        </w:rPr>
        <w:t>Prepare Scope.</w:t>
      </w:r>
      <w:r>
        <w:t xml:space="preserve">  Remove the covers on both ends of the scope and finder scope.  Connect the power, and handset (receptacle Hbx) cords to the control panel on the scope base.  Place a 26 mm eyepiece in the diagonal prism and tighten the thumbscrew to a firm feel only.  </w:t>
      </w:r>
    </w:p>
    <w:p w:rsidR="001859F6" w:rsidRDefault="001859F6" w:rsidP="00C1185A">
      <w:r>
        <w:rPr>
          <w:rStyle w:val="StepHeadingChar"/>
        </w:rPr>
        <w:t xml:space="preserve">Automatic </w:t>
      </w:r>
      <w:r w:rsidRPr="008D2AFE">
        <w:rPr>
          <w:rStyle w:val="StepHeadingChar"/>
        </w:rPr>
        <w:t>Alignment</w:t>
      </w:r>
      <w:r>
        <w:rPr>
          <w:rStyle w:val="StepHeadingChar"/>
        </w:rPr>
        <w:t xml:space="preserve"> (Auto Align) Feature</w:t>
      </w:r>
      <w:r w:rsidRPr="008D2AFE">
        <w:rPr>
          <w:rStyle w:val="StepHeadingChar"/>
        </w:rPr>
        <w:t>.</w:t>
      </w:r>
      <w:r>
        <w:rPr>
          <w:rStyle w:val="StepHeadingChar"/>
          <w:u w:val="none"/>
        </w:rPr>
        <w:t xml:space="preserve">  </w:t>
      </w:r>
      <w:r>
        <w:t>Flip the telescope power switch to the “ON” position.  Press “0” to begin automatic alignment.  The telescope will begin its auto alignment routine.  This routine will take approximately 5 minutes.  The telescope will then slew to the first alignment star, the display will prompt you to “Center Brightest Star”, use the arrow keys to center the bright star while looking through the eyepiece.  Then press “ENTER”.  The telescope will then slew to a second alignment star and will again prompt you to “Center Brightest Star”, use the arrow keys to center the bright star while looking through the eyepiece.  Then press “ENTER”.  Then “Alignment Successful” will display.  Press “MODE” once.  You are now ready to observe.</w:t>
      </w:r>
    </w:p>
    <w:p w:rsidR="001859F6" w:rsidRDefault="001859F6" w:rsidP="00714CAA">
      <w:pPr>
        <w:pStyle w:val="SectionHeading"/>
      </w:pPr>
      <w:r>
        <w:t>Finding Objects</w:t>
      </w:r>
    </w:p>
    <w:p w:rsidR="001859F6" w:rsidRDefault="001859F6" w:rsidP="00714CAA">
      <w:r w:rsidRPr="009A1F4F">
        <w:rPr>
          <w:rStyle w:val="StepHeadingChar"/>
        </w:rPr>
        <w:t>Planets</w:t>
      </w:r>
      <w:r>
        <w:rPr>
          <w:rStyle w:val="StepHeadingChar"/>
        </w:rPr>
        <w:t xml:space="preserve"> and Moon</w:t>
      </w:r>
      <w:r w:rsidRPr="009A1F4F">
        <w:rPr>
          <w:rStyle w:val="StepHeadingChar"/>
        </w:rPr>
        <w:t>.</w:t>
      </w:r>
      <w:r>
        <w:t xml:space="preserve">  Press number key 5 “SS” for the solar system catalog.  Use the scroll keys up or down to select an object.  Press “ENTER” to calculate the objects coordinates and the name of the object will be displayed.  Press “GOTO” to slew to the object.</w:t>
      </w:r>
    </w:p>
    <w:p w:rsidR="001859F6" w:rsidRDefault="001859F6" w:rsidP="006F7DC9">
      <w:r w:rsidRPr="00C1185A">
        <w:rPr>
          <w:rStyle w:val="StepHeadingChar"/>
        </w:rPr>
        <w:t>Messier.</w:t>
      </w:r>
      <w:r>
        <w:t xml:space="preserve">  Press number key 3 “M” for the Messier catalog.  Use the scroll keys up or down to select an object. Press “ENTER” to calculate the objects coordinates and the name of the object will be displayed.  Press “GOTO” to slew to the object.</w:t>
      </w:r>
    </w:p>
    <w:p w:rsidR="001859F6" w:rsidRDefault="001859F6" w:rsidP="006F7DC9">
      <w:r w:rsidRPr="009A1F4F">
        <w:rPr>
          <w:rStyle w:val="StepHeadingChar"/>
        </w:rPr>
        <w:t>NGC.</w:t>
      </w:r>
      <w:r>
        <w:t xml:space="preserve">  Press number key 9 “NGC” for the NGC catalog.  Use the scroll keys up or down to select an object.  Press “ENTER” to calculate the objects coordinates and the name of the object will be displayed. Press “GOTO” to slew to the object.</w:t>
      </w:r>
    </w:p>
    <w:p w:rsidR="001859F6" w:rsidRDefault="001859F6" w:rsidP="00E65BF0">
      <w:r w:rsidRPr="009A1F4F">
        <w:rPr>
          <w:rStyle w:val="StepHeadingChar"/>
        </w:rPr>
        <w:t>Common Star</w:t>
      </w:r>
      <w:r>
        <w:rPr>
          <w:rStyle w:val="StepHeadingChar"/>
        </w:rPr>
        <w:t>s</w:t>
      </w:r>
      <w:r w:rsidRPr="009A1F4F">
        <w:rPr>
          <w:rStyle w:val="StepHeadingChar"/>
        </w:rPr>
        <w:t>.</w:t>
      </w:r>
      <w:r>
        <w:t xml:space="preserve">   Press number key 6 “STAR” for the star catalog.  Use the scroll keys up or down to select an object. Press “ENTER” to calculate the objects coordinates and the name of the object will be displayed. Press “GOTO” to slew to the object.</w:t>
      </w:r>
    </w:p>
    <w:p w:rsidR="001859F6" w:rsidRDefault="001859F6" w:rsidP="005E1F9F">
      <w:pPr>
        <w:pStyle w:val="SectionHeading"/>
      </w:pPr>
      <w:r>
        <w:t>Shut Down</w:t>
      </w:r>
    </w:p>
    <w:p w:rsidR="001859F6" w:rsidRDefault="001859F6" w:rsidP="00737FEA">
      <w:r>
        <w:rPr>
          <w:rStyle w:val="StepHeadingChar"/>
        </w:rPr>
        <w:t xml:space="preserve">Prepare </w:t>
      </w:r>
      <w:r w:rsidRPr="00737FEA">
        <w:rPr>
          <w:rStyle w:val="StepHeadingChar"/>
        </w:rPr>
        <w:t>Scope.</w:t>
      </w:r>
      <w:r>
        <w:t xml:space="preserve">  Power off the scope and remove the power and handset cords. </w:t>
      </w:r>
      <w:r w:rsidRPr="00CA10C4">
        <w:rPr>
          <w:rStyle w:val="WarningTextChar"/>
        </w:rPr>
        <w:t>Warning:</w:t>
      </w:r>
      <w:r>
        <w:t xml:space="preserve"> the handset cord has a clip just like a phone cord: do not simply pull it out of the jack. Replace all covers. Loosen both axis locks and point the scope down. Do not retighten these locks. Place the foam between the scope cover and the fork. </w:t>
      </w:r>
    </w:p>
    <w:p w:rsidR="001859F6" w:rsidRPr="00DB49AF" w:rsidRDefault="001859F6" w:rsidP="00737FEA">
      <w:r w:rsidRPr="00737FEA">
        <w:rPr>
          <w:rStyle w:val="StepHeadingChar"/>
        </w:rPr>
        <w:t>Disassembly</w:t>
      </w:r>
      <w:r>
        <w:rPr>
          <w:rStyle w:val="StepHeadingChar"/>
        </w:rPr>
        <w:t>.</w:t>
      </w:r>
      <w:r>
        <w:rPr>
          <w:rStyle w:val="StepHeadingChar"/>
          <w:u w:val="none"/>
        </w:rPr>
        <w:t xml:space="preserve">  </w:t>
      </w:r>
      <w:r>
        <w:t>Two people hold the scope and one person loosen the tripod bolt until the scope is free of the tripod. Collapse the tripod and move the scope, tripod, and accessory box to the cart.</w:t>
      </w:r>
    </w:p>
    <w:sectPr w:rsidR="001859F6" w:rsidRPr="00DB49AF" w:rsidSect="007F6017">
      <w:headerReference w:type="first" r:id="rId6"/>
      <w:pgSz w:w="12240" w:h="15840"/>
      <w:pgMar w:top="720" w:right="720" w:bottom="720" w:left="72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F6" w:rsidRDefault="001859F6" w:rsidP="00C1185A">
      <w:r>
        <w:separator/>
      </w:r>
    </w:p>
  </w:endnote>
  <w:endnote w:type="continuationSeparator" w:id="0">
    <w:p w:rsidR="001859F6" w:rsidRDefault="001859F6" w:rsidP="00C11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F6" w:rsidRDefault="001859F6" w:rsidP="00C1185A">
      <w:r>
        <w:separator/>
      </w:r>
    </w:p>
  </w:footnote>
  <w:footnote w:type="continuationSeparator" w:id="0">
    <w:p w:rsidR="001859F6" w:rsidRDefault="001859F6" w:rsidP="00C1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F6" w:rsidRDefault="001859F6" w:rsidP="00737FEA">
    <w:pPr>
      <w:pStyle w:val="TitleHeading"/>
    </w:pPr>
    <w:r>
      <w:t xml:space="preserve">Meade LX200-ACF </w:t>
    </w:r>
    <w:r w:rsidRPr="00C1185A">
      <w:t>Basic Instruction Manual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6B2"/>
    <w:rsid w:val="00067EC4"/>
    <w:rsid w:val="00096976"/>
    <w:rsid w:val="000B5790"/>
    <w:rsid w:val="000C7D6D"/>
    <w:rsid w:val="000D46B5"/>
    <w:rsid w:val="001401AA"/>
    <w:rsid w:val="001859F6"/>
    <w:rsid w:val="00196868"/>
    <w:rsid w:val="001F6A44"/>
    <w:rsid w:val="00205EAB"/>
    <w:rsid w:val="00211355"/>
    <w:rsid w:val="00272A94"/>
    <w:rsid w:val="002C3316"/>
    <w:rsid w:val="002C5975"/>
    <w:rsid w:val="003057F7"/>
    <w:rsid w:val="00371821"/>
    <w:rsid w:val="003D1700"/>
    <w:rsid w:val="004121CE"/>
    <w:rsid w:val="004312D0"/>
    <w:rsid w:val="00477AED"/>
    <w:rsid w:val="004F6034"/>
    <w:rsid w:val="004F754A"/>
    <w:rsid w:val="00561574"/>
    <w:rsid w:val="005E1F9F"/>
    <w:rsid w:val="005F4A0E"/>
    <w:rsid w:val="00645BAE"/>
    <w:rsid w:val="006D52EA"/>
    <w:rsid w:val="006F7DC9"/>
    <w:rsid w:val="00714CAA"/>
    <w:rsid w:val="00737FEA"/>
    <w:rsid w:val="007E40F0"/>
    <w:rsid w:val="007F6017"/>
    <w:rsid w:val="00806A04"/>
    <w:rsid w:val="00825F9F"/>
    <w:rsid w:val="00873F9E"/>
    <w:rsid w:val="008D2AFE"/>
    <w:rsid w:val="00954528"/>
    <w:rsid w:val="009A1F4F"/>
    <w:rsid w:val="00A90385"/>
    <w:rsid w:val="00B23C4B"/>
    <w:rsid w:val="00B24BF6"/>
    <w:rsid w:val="00B55645"/>
    <w:rsid w:val="00BD5CAA"/>
    <w:rsid w:val="00C1185A"/>
    <w:rsid w:val="00C16A83"/>
    <w:rsid w:val="00CA10C4"/>
    <w:rsid w:val="00CA25A4"/>
    <w:rsid w:val="00CE16B2"/>
    <w:rsid w:val="00D21DE7"/>
    <w:rsid w:val="00DB49AF"/>
    <w:rsid w:val="00DF7A24"/>
    <w:rsid w:val="00E551E2"/>
    <w:rsid w:val="00E65BF0"/>
    <w:rsid w:val="00F029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5A"/>
    <w:pPr>
      <w:spacing w:after="200" w:line="276"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C59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C5975"/>
    <w:rPr>
      <w:rFonts w:cs="Times New Roman"/>
    </w:rPr>
  </w:style>
  <w:style w:type="paragraph" w:styleId="Footer">
    <w:name w:val="footer"/>
    <w:basedOn w:val="Normal"/>
    <w:link w:val="FooterChar"/>
    <w:uiPriority w:val="99"/>
    <w:semiHidden/>
    <w:rsid w:val="002C59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C5975"/>
    <w:rPr>
      <w:rFonts w:cs="Times New Roman"/>
    </w:rPr>
  </w:style>
  <w:style w:type="paragraph" w:customStyle="1" w:styleId="SectionHeading">
    <w:name w:val="Section Heading"/>
    <w:basedOn w:val="Normal"/>
    <w:link w:val="SectionHeadingChar"/>
    <w:uiPriority w:val="99"/>
    <w:rsid w:val="008D2AFE"/>
    <w:pPr>
      <w:pBdr>
        <w:bottom w:val="single" w:sz="4" w:space="1" w:color="auto"/>
      </w:pBdr>
      <w:jc w:val="center"/>
    </w:pPr>
    <w:rPr>
      <w:b/>
      <w:sz w:val="28"/>
    </w:rPr>
  </w:style>
  <w:style w:type="paragraph" w:customStyle="1" w:styleId="StepHeading">
    <w:name w:val="Step Heading"/>
    <w:basedOn w:val="Normal"/>
    <w:link w:val="StepHeadingChar"/>
    <w:uiPriority w:val="99"/>
    <w:rsid w:val="008D2AFE"/>
    <w:rPr>
      <w:b/>
      <w:u w:val="single"/>
    </w:rPr>
  </w:style>
  <w:style w:type="character" w:customStyle="1" w:styleId="SectionHeadingChar">
    <w:name w:val="Section Heading Char"/>
    <w:basedOn w:val="DefaultParagraphFont"/>
    <w:link w:val="SectionHeading"/>
    <w:uiPriority w:val="99"/>
    <w:locked/>
    <w:rsid w:val="008D2AFE"/>
    <w:rPr>
      <w:rFonts w:cs="Times New Roman"/>
      <w:b/>
      <w:sz w:val="28"/>
    </w:rPr>
  </w:style>
  <w:style w:type="paragraph" w:customStyle="1" w:styleId="TitleHeading">
    <w:name w:val="Title Heading"/>
    <w:basedOn w:val="Normal"/>
    <w:link w:val="TitleHeadingChar"/>
    <w:uiPriority w:val="99"/>
    <w:rsid w:val="00C1185A"/>
    <w:pPr>
      <w:jc w:val="center"/>
    </w:pPr>
    <w:rPr>
      <w:b/>
      <w:sz w:val="36"/>
    </w:rPr>
  </w:style>
  <w:style w:type="character" w:customStyle="1" w:styleId="StepHeadingChar">
    <w:name w:val="Step Heading Char"/>
    <w:basedOn w:val="DefaultParagraphFont"/>
    <w:link w:val="StepHeading"/>
    <w:uiPriority w:val="99"/>
    <w:locked/>
    <w:rsid w:val="008D2AFE"/>
    <w:rPr>
      <w:rFonts w:cs="Times New Roman"/>
      <w:b/>
      <w:u w:val="single"/>
    </w:rPr>
  </w:style>
  <w:style w:type="character" w:customStyle="1" w:styleId="TitleHeadingChar">
    <w:name w:val="Title Heading Char"/>
    <w:basedOn w:val="DefaultParagraphFont"/>
    <w:link w:val="TitleHeading"/>
    <w:uiPriority w:val="99"/>
    <w:locked/>
    <w:rsid w:val="00C1185A"/>
    <w:rPr>
      <w:rFonts w:cs="Times New Roman"/>
      <w:b/>
      <w:sz w:val="36"/>
    </w:rPr>
  </w:style>
  <w:style w:type="paragraph" w:customStyle="1" w:styleId="WarningText">
    <w:name w:val="Warning Text"/>
    <w:basedOn w:val="Normal"/>
    <w:link w:val="WarningTextChar"/>
    <w:uiPriority w:val="99"/>
    <w:rsid w:val="00873F9E"/>
    <w:rPr>
      <w:b/>
      <w:i/>
    </w:rPr>
  </w:style>
  <w:style w:type="character" w:customStyle="1" w:styleId="WarningTextChar">
    <w:name w:val="Warning Text Char"/>
    <w:basedOn w:val="DefaultParagraphFont"/>
    <w:link w:val="WarningText"/>
    <w:uiPriority w:val="99"/>
    <w:locked/>
    <w:rsid w:val="00873F9E"/>
    <w:rPr>
      <w:rFonts w:cs="Times New Roman"/>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579</Words>
  <Characters>3305</Characters>
  <Application>Microsoft Office Outlook</Application>
  <DocSecurity>0</DocSecurity>
  <Lines>0</Lines>
  <Paragraphs>0</Paragraphs>
  <ScaleCrop>false</ScaleCrop>
  <Company>Florida Gulf Coast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dc:title>
  <dc:subject/>
  <dc:creator>Fauerbach, Dr. Michael</dc:creator>
  <cp:keywords/>
  <dc:description/>
  <cp:lastModifiedBy>mplucas</cp:lastModifiedBy>
  <cp:revision>2</cp:revision>
  <cp:lastPrinted>2008-01-31T21:14:00Z</cp:lastPrinted>
  <dcterms:created xsi:type="dcterms:W3CDTF">2010-01-18T17:41:00Z</dcterms:created>
  <dcterms:modified xsi:type="dcterms:W3CDTF">2010-01-18T17:41:00Z</dcterms:modified>
</cp:coreProperties>
</file>